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B6" w:rsidRDefault="004D60A0" w:rsidP="004D60A0">
      <w:pPr>
        <w:jc w:val="center"/>
      </w:pPr>
      <w:r>
        <w:rPr>
          <w:noProof/>
          <w:lang w:eastAsia="en-GB"/>
        </w:rPr>
        <w:drawing>
          <wp:inline distT="0" distB="0" distL="0" distR="0" wp14:anchorId="5C15B540" wp14:editId="2575B05B">
            <wp:extent cx="1790065" cy="596900"/>
            <wp:effectExtent l="0" t="0" r="63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06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0A0" w:rsidRPr="00B13591" w:rsidRDefault="00B13591" w:rsidP="00C3736C">
      <w:pPr>
        <w:pStyle w:val="BodyText"/>
        <w:jc w:val="center"/>
        <w:rPr>
          <w:rFonts w:ascii="Futura Std Medium" w:hAnsi="Futura Std Medium"/>
          <w:b/>
          <w:sz w:val="24"/>
          <w:szCs w:val="24"/>
        </w:rPr>
      </w:pPr>
      <w:r>
        <w:rPr>
          <w:rFonts w:ascii="Futura Std Medium" w:hAnsi="Futura Std Medium"/>
          <w:b/>
          <w:sz w:val="24"/>
          <w:szCs w:val="24"/>
        </w:rPr>
        <w:t>GENDER PAY GAP REPORT</w:t>
      </w:r>
      <w:r w:rsidR="00534FD1" w:rsidRPr="00B13591">
        <w:rPr>
          <w:rFonts w:ascii="Futura Std Medium" w:hAnsi="Futura Std Medium"/>
          <w:b/>
          <w:sz w:val="24"/>
          <w:szCs w:val="24"/>
        </w:rPr>
        <w:t xml:space="preserve"> – APRIL 201</w:t>
      </w:r>
      <w:r w:rsidR="00001092">
        <w:rPr>
          <w:rFonts w:ascii="Futura Std Medium" w:hAnsi="Futura Std Medium"/>
          <w:b/>
          <w:sz w:val="24"/>
          <w:szCs w:val="24"/>
        </w:rPr>
        <w:t>8</w:t>
      </w:r>
    </w:p>
    <w:p w:rsidR="00C3736C" w:rsidRPr="00C3736C" w:rsidRDefault="00C3736C" w:rsidP="00C3736C">
      <w:pPr>
        <w:pStyle w:val="BodyText"/>
        <w:rPr>
          <w:rFonts w:ascii="Futura Std Medium" w:hAnsi="Futura Std Medium"/>
          <w:szCs w:val="22"/>
        </w:rPr>
      </w:pPr>
    </w:p>
    <w:p w:rsidR="00534FD1" w:rsidRDefault="00A71D72" w:rsidP="00C3736C">
      <w:pPr>
        <w:pStyle w:val="BodyText"/>
        <w:rPr>
          <w:rFonts w:ascii="Futura Std Medium" w:hAnsi="Futura Std Medium"/>
          <w:szCs w:val="22"/>
        </w:rPr>
      </w:pPr>
      <w:r>
        <w:rPr>
          <w:rFonts w:ascii="Futura Std Medium" w:hAnsi="Futura Std Medium"/>
          <w:szCs w:val="22"/>
        </w:rPr>
        <w:t>N</w:t>
      </w:r>
      <w:r w:rsidR="00534FD1" w:rsidRPr="00C3736C">
        <w:rPr>
          <w:rFonts w:ascii="Futura Std Medium" w:hAnsi="Futura Std Medium"/>
          <w:szCs w:val="22"/>
        </w:rPr>
        <w:t>ew gender pay gap reporting legislation came into force on 6 April 2017</w:t>
      </w:r>
      <w:r>
        <w:rPr>
          <w:rFonts w:ascii="Futura Std Medium" w:hAnsi="Futura Std Medium"/>
          <w:szCs w:val="22"/>
        </w:rPr>
        <w:t xml:space="preserve">. </w:t>
      </w:r>
      <w:r w:rsidR="00F13249">
        <w:rPr>
          <w:rFonts w:ascii="Futura Std Medium" w:hAnsi="Futura Std Medium"/>
          <w:szCs w:val="22"/>
        </w:rPr>
        <w:t xml:space="preserve"> </w:t>
      </w:r>
      <w:r>
        <w:rPr>
          <w:rFonts w:ascii="Futura Std Medium" w:hAnsi="Futura Std Medium"/>
          <w:szCs w:val="22"/>
        </w:rPr>
        <w:t xml:space="preserve">This </w:t>
      </w:r>
      <w:r w:rsidR="00534FD1" w:rsidRPr="00C3736C">
        <w:rPr>
          <w:rFonts w:ascii="Futura Std Medium" w:hAnsi="Futura Std Medium"/>
          <w:szCs w:val="22"/>
        </w:rPr>
        <w:t xml:space="preserve">requires employers with 250 or more employees to identify and publish their </w:t>
      </w:r>
      <w:r>
        <w:rPr>
          <w:rFonts w:ascii="Futura Std Medium" w:hAnsi="Futura Std Medium"/>
          <w:szCs w:val="22"/>
        </w:rPr>
        <w:t xml:space="preserve">gender </w:t>
      </w:r>
      <w:r w:rsidR="00534FD1" w:rsidRPr="00C3736C">
        <w:rPr>
          <w:rFonts w:ascii="Futura Std Medium" w:hAnsi="Futura Std Medium"/>
          <w:szCs w:val="22"/>
        </w:rPr>
        <w:t>pay gap figures on an annual basis. The gender pay gap shows the difference between the average (mean and median) earnings of men and women expressed as a percentage. The gen</w:t>
      </w:r>
      <w:r w:rsidR="00E9443F">
        <w:rPr>
          <w:rFonts w:ascii="Futura Std Medium" w:hAnsi="Futura Std Medium"/>
          <w:szCs w:val="22"/>
        </w:rPr>
        <w:t>der pay gap is not the same as e</w:t>
      </w:r>
      <w:r w:rsidR="00534FD1" w:rsidRPr="00C3736C">
        <w:rPr>
          <w:rFonts w:ascii="Futura Std Medium" w:hAnsi="Futura Std Medium"/>
          <w:szCs w:val="22"/>
        </w:rPr>
        <w:t xml:space="preserve">qual </w:t>
      </w:r>
      <w:r w:rsidR="00E9443F">
        <w:rPr>
          <w:rFonts w:ascii="Futura Std Medium" w:hAnsi="Futura Std Medium"/>
          <w:szCs w:val="22"/>
        </w:rPr>
        <w:t>p</w:t>
      </w:r>
      <w:r w:rsidR="00534FD1" w:rsidRPr="00C3736C">
        <w:rPr>
          <w:rFonts w:ascii="Futura Std Medium" w:hAnsi="Futura Std Medium"/>
          <w:szCs w:val="22"/>
        </w:rPr>
        <w:t>ay, which requires that women and men doing the same or similar job are paid the same</w:t>
      </w:r>
      <w:r>
        <w:rPr>
          <w:rFonts w:ascii="Futura Std Medium" w:hAnsi="Futura Std Medium"/>
          <w:szCs w:val="22"/>
        </w:rPr>
        <w:t xml:space="preserve">. </w:t>
      </w:r>
    </w:p>
    <w:p w:rsidR="00C3736C" w:rsidRPr="00C3736C" w:rsidRDefault="00C3736C" w:rsidP="00C3736C">
      <w:pPr>
        <w:pStyle w:val="BodyText"/>
        <w:rPr>
          <w:rFonts w:ascii="Futura Std Medium" w:hAnsi="Futura Std Medium"/>
          <w:szCs w:val="22"/>
        </w:rPr>
      </w:pPr>
    </w:p>
    <w:p w:rsidR="00534FD1" w:rsidRDefault="00534FD1" w:rsidP="00C3736C">
      <w:pPr>
        <w:pStyle w:val="BodyText"/>
        <w:rPr>
          <w:rFonts w:ascii="Futura Std Medium" w:hAnsi="Futura Std Medium"/>
          <w:szCs w:val="22"/>
        </w:rPr>
      </w:pPr>
      <w:r w:rsidRPr="00C3736C">
        <w:rPr>
          <w:rFonts w:ascii="Futura Std Medium" w:hAnsi="Futura Std Medium"/>
          <w:szCs w:val="22"/>
        </w:rPr>
        <w:t>Employers are required to report the following information via the Government Equalities Office and their own website</w:t>
      </w:r>
      <w:r w:rsidR="00001092">
        <w:rPr>
          <w:rFonts w:ascii="Futura Std Medium" w:hAnsi="Futura Std Medium"/>
          <w:szCs w:val="22"/>
        </w:rPr>
        <w:t xml:space="preserve"> </w:t>
      </w:r>
      <w:r w:rsidRPr="00C3736C">
        <w:rPr>
          <w:rFonts w:ascii="Futura Std Medium" w:hAnsi="Futura Std Medium"/>
          <w:szCs w:val="22"/>
        </w:rPr>
        <w:t>by 4 April 201</w:t>
      </w:r>
      <w:r w:rsidR="00D60DCF">
        <w:rPr>
          <w:rFonts w:ascii="Futura Std Medium" w:hAnsi="Futura Std Medium"/>
          <w:szCs w:val="22"/>
        </w:rPr>
        <w:t>9</w:t>
      </w:r>
      <w:r w:rsidRPr="00C3736C">
        <w:rPr>
          <w:rFonts w:ascii="Futura Std Medium" w:hAnsi="Futura Std Medium"/>
          <w:szCs w:val="22"/>
        </w:rPr>
        <w:t xml:space="preserve">. </w:t>
      </w:r>
      <w:r w:rsidR="00D60DCF">
        <w:rPr>
          <w:rFonts w:ascii="Futura Std Medium" w:hAnsi="Futura Std Medium"/>
          <w:szCs w:val="22"/>
        </w:rPr>
        <w:t xml:space="preserve"> </w:t>
      </w:r>
      <w:r w:rsidRPr="00C3736C">
        <w:rPr>
          <w:rFonts w:ascii="Futura Std Medium" w:hAnsi="Futura Std Medium"/>
          <w:szCs w:val="22"/>
        </w:rPr>
        <w:t xml:space="preserve">All figures are based on </w:t>
      </w:r>
      <w:proofErr w:type="gramStart"/>
      <w:r w:rsidR="00E9443F">
        <w:rPr>
          <w:rFonts w:ascii="Futura Std Medium" w:hAnsi="Futura Std Medium"/>
          <w:szCs w:val="22"/>
        </w:rPr>
        <w:t>employees</w:t>
      </w:r>
      <w:proofErr w:type="gramEnd"/>
      <w:r w:rsidR="00E9443F">
        <w:rPr>
          <w:rFonts w:ascii="Futura Std Medium" w:hAnsi="Futura Std Medium"/>
          <w:szCs w:val="22"/>
        </w:rPr>
        <w:t xml:space="preserve"> </w:t>
      </w:r>
      <w:r w:rsidRPr="00C3736C">
        <w:rPr>
          <w:rFonts w:ascii="Futura Std Medium" w:hAnsi="Futura Std Medium"/>
          <w:szCs w:val="22"/>
        </w:rPr>
        <w:t xml:space="preserve">average </w:t>
      </w:r>
      <w:r w:rsidR="00A013E6">
        <w:rPr>
          <w:rFonts w:ascii="Futura Std Medium" w:hAnsi="Futura Std Medium"/>
          <w:szCs w:val="22"/>
        </w:rPr>
        <w:t>earnings</w:t>
      </w:r>
      <w:r w:rsidRPr="00C3736C">
        <w:rPr>
          <w:rFonts w:ascii="Futura Std Medium" w:hAnsi="Futura Std Medium"/>
          <w:szCs w:val="22"/>
        </w:rPr>
        <w:t xml:space="preserve"> as of 5 April 201</w:t>
      </w:r>
      <w:r w:rsidR="00D60DCF">
        <w:rPr>
          <w:rFonts w:ascii="Futura Std Medium" w:hAnsi="Futura Std Medium"/>
          <w:szCs w:val="22"/>
        </w:rPr>
        <w:t>8</w:t>
      </w:r>
      <w:r w:rsidRPr="00C3736C">
        <w:rPr>
          <w:rFonts w:ascii="Futura Std Medium" w:hAnsi="Futura Std Medium"/>
          <w:szCs w:val="22"/>
        </w:rPr>
        <w:t>.</w:t>
      </w:r>
    </w:p>
    <w:p w:rsidR="00C3736C" w:rsidRPr="00C3736C" w:rsidRDefault="00C3736C" w:rsidP="00C3736C">
      <w:pPr>
        <w:pStyle w:val="BodyText"/>
        <w:rPr>
          <w:rFonts w:ascii="Futura Std Medium" w:hAnsi="Futura Std Medium"/>
          <w:szCs w:val="22"/>
        </w:rPr>
      </w:pPr>
    </w:p>
    <w:p w:rsidR="00534FD1" w:rsidRPr="00C3736C" w:rsidRDefault="00534FD1" w:rsidP="00C3736C">
      <w:pPr>
        <w:pStyle w:val="BodyText"/>
        <w:rPr>
          <w:rFonts w:ascii="Futura Std Medium" w:hAnsi="Futura Std Medium"/>
          <w:b/>
          <w:szCs w:val="22"/>
        </w:rPr>
      </w:pPr>
      <w:r w:rsidRPr="00C3736C">
        <w:rPr>
          <w:rFonts w:ascii="Futura Std Medium" w:hAnsi="Futura Std Medium"/>
          <w:b/>
          <w:szCs w:val="22"/>
        </w:rPr>
        <w:t>Mean gender pay gap</w:t>
      </w:r>
    </w:p>
    <w:p w:rsidR="00C3736C" w:rsidRPr="00C3736C" w:rsidRDefault="00C3736C" w:rsidP="00C3736C">
      <w:pPr>
        <w:pStyle w:val="BodyText"/>
        <w:rPr>
          <w:rFonts w:ascii="Futura Std Medium" w:hAnsi="Futura Std Medium"/>
          <w:szCs w:val="22"/>
        </w:rPr>
      </w:pPr>
    </w:p>
    <w:p w:rsidR="00534FD1" w:rsidRDefault="00534FD1" w:rsidP="00C3736C">
      <w:pPr>
        <w:pStyle w:val="BodyText"/>
        <w:rPr>
          <w:rFonts w:ascii="Futura Std Medium" w:hAnsi="Futura Std Medium"/>
          <w:szCs w:val="22"/>
        </w:rPr>
      </w:pPr>
      <w:proofErr w:type="spellStart"/>
      <w:r w:rsidRPr="00C3736C">
        <w:rPr>
          <w:rFonts w:ascii="Futura Std Medium" w:hAnsi="Futura Std Medium"/>
          <w:szCs w:val="22"/>
        </w:rPr>
        <w:t>Highgate’s</w:t>
      </w:r>
      <w:proofErr w:type="spellEnd"/>
      <w:r w:rsidRPr="00C3736C">
        <w:rPr>
          <w:rFonts w:ascii="Futura Std Medium" w:hAnsi="Futura Std Medium"/>
          <w:szCs w:val="22"/>
        </w:rPr>
        <w:t xml:space="preserve"> mean gender pay gap is 7.</w:t>
      </w:r>
      <w:r w:rsidR="00001092">
        <w:rPr>
          <w:rFonts w:ascii="Futura Std Medium" w:hAnsi="Futura Std Medium"/>
          <w:szCs w:val="22"/>
        </w:rPr>
        <w:t>59</w:t>
      </w:r>
      <w:r w:rsidRPr="00C3736C">
        <w:rPr>
          <w:rFonts w:ascii="Futura Std Medium" w:hAnsi="Futura Std Medium"/>
          <w:szCs w:val="22"/>
        </w:rPr>
        <w:t xml:space="preserve">%. </w:t>
      </w:r>
      <w:r w:rsidR="00001092">
        <w:rPr>
          <w:rFonts w:ascii="Futura Std Medium" w:hAnsi="Futura Std Medium"/>
          <w:szCs w:val="22"/>
        </w:rPr>
        <w:t xml:space="preserve"> </w:t>
      </w:r>
      <w:r w:rsidRPr="00C3736C">
        <w:rPr>
          <w:rFonts w:ascii="Futura Std Medium" w:hAnsi="Futura Std Medium"/>
          <w:szCs w:val="22"/>
        </w:rPr>
        <w:t xml:space="preserve">This means </w:t>
      </w:r>
      <w:r w:rsidR="00704219">
        <w:rPr>
          <w:rFonts w:ascii="Futura Std Medium" w:hAnsi="Futura Std Medium"/>
          <w:szCs w:val="22"/>
        </w:rPr>
        <w:t>that the mean average salary across all female employees is 7.</w:t>
      </w:r>
      <w:r w:rsidR="00001092">
        <w:rPr>
          <w:rFonts w:ascii="Futura Std Medium" w:hAnsi="Futura Std Medium"/>
          <w:szCs w:val="22"/>
        </w:rPr>
        <w:t>59</w:t>
      </w:r>
      <w:r w:rsidR="00704219">
        <w:rPr>
          <w:rFonts w:ascii="Futura Std Medium" w:hAnsi="Futura Std Medium"/>
          <w:szCs w:val="22"/>
        </w:rPr>
        <w:t>% lower than the mean average salary across all male employees</w:t>
      </w:r>
      <w:r w:rsidR="00A013E6">
        <w:rPr>
          <w:rFonts w:ascii="Futura Std Medium" w:hAnsi="Futura Std Medium"/>
          <w:szCs w:val="22"/>
        </w:rPr>
        <w:t>.</w:t>
      </w:r>
    </w:p>
    <w:p w:rsidR="00C3736C" w:rsidRPr="00C3736C" w:rsidRDefault="00C3736C" w:rsidP="00C3736C">
      <w:pPr>
        <w:pStyle w:val="BodyText"/>
        <w:rPr>
          <w:rFonts w:ascii="Futura Std Medium" w:hAnsi="Futura Std Medium"/>
          <w:szCs w:val="22"/>
        </w:rPr>
      </w:pPr>
    </w:p>
    <w:p w:rsidR="00534FD1" w:rsidRDefault="00534FD1" w:rsidP="00C3736C">
      <w:pPr>
        <w:pStyle w:val="BodyText"/>
        <w:rPr>
          <w:rFonts w:ascii="Futura Std Medium" w:hAnsi="Futura Std Medium"/>
          <w:b/>
          <w:szCs w:val="22"/>
        </w:rPr>
      </w:pPr>
      <w:r w:rsidRPr="00C3736C">
        <w:rPr>
          <w:rFonts w:ascii="Futura Std Medium" w:hAnsi="Futura Std Medium"/>
          <w:b/>
          <w:szCs w:val="22"/>
        </w:rPr>
        <w:t>Median gender pay gap</w:t>
      </w:r>
    </w:p>
    <w:p w:rsidR="00C3736C" w:rsidRPr="00C3736C" w:rsidRDefault="00C3736C" w:rsidP="00C3736C">
      <w:pPr>
        <w:pStyle w:val="BodyText"/>
        <w:rPr>
          <w:rFonts w:ascii="Futura Std Medium" w:hAnsi="Futura Std Medium"/>
          <w:b/>
          <w:szCs w:val="22"/>
        </w:rPr>
      </w:pPr>
    </w:p>
    <w:p w:rsidR="00534FD1" w:rsidRDefault="00534FD1" w:rsidP="00C3736C">
      <w:pPr>
        <w:pStyle w:val="BodyText"/>
        <w:rPr>
          <w:rFonts w:ascii="Futura Std Medium" w:hAnsi="Futura Std Medium"/>
          <w:szCs w:val="22"/>
        </w:rPr>
      </w:pPr>
      <w:proofErr w:type="spellStart"/>
      <w:r w:rsidRPr="00C3736C">
        <w:rPr>
          <w:rFonts w:ascii="Futura Std Medium" w:hAnsi="Futura Std Medium"/>
          <w:szCs w:val="22"/>
        </w:rPr>
        <w:t>Highgate’s</w:t>
      </w:r>
      <w:proofErr w:type="spellEnd"/>
      <w:r w:rsidR="005F3BD0">
        <w:rPr>
          <w:rFonts w:ascii="Futura Std Medium" w:hAnsi="Futura Std Medium"/>
          <w:szCs w:val="22"/>
        </w:rPr>
        <w:t xml:space="preserve"> median gender pay gap is </w:t>
      </w:r>
      <w:r w:rsidR="00001092">
        <w:rPr>
          <w:rFonts w:ascii="Futura Std Medium" w:hAnsi="Futura Std Medium"/>
          <w:szCs w:val="22"/>
        </w:rPr>
        <w:t>0</w:t>
      </w:r>
      <w:r w:rsidR="005F3BD0">
        <w:rPr>
          <w:rFonts w:ascii="Futura Std Medium" w:hAnsi="Futura Std Medium"/>
          <w:szCs w:val="22"/>
        </w:rPr>
        <w:t>.</w:t>
      </w:r>
      <w:r w:rsidR="0057474F">
        <w:rPr>
          <w:rFonts w:ascii="Futura Std Medium" w:hAnsi="Futura Std Medium"/>
          <w:szCs w:val="22"/>
        </w:rPr>
        <w:t>0</w:t>
      </w:r>
      <w:r w:rsidR="00001092">
        <w:rPr>
          <w:rFonts w:ascii="Futura Std Medium" w:hAnsi="Futura Std Medium"/>
          <w:szCs w:val="22"/>
        </w:rPr>
        <w:t>0</w:t>
      </w:r>
      <w:r w:rsidRPr="00C3736C">
        <w:rPr>
          <w:rFonts w:ascii="Futura Std Medium" w:hAnsi="Futura Std Medium"/>
          <w:szCs w:val="22"/>
        </w:rPr>
        <w:t xml:space="preserve">%. </w:t>
      </w:r>
      <w:r w:rsidR="00001092">
        <w:rPr>
          <w:rFonts w:ascii="Futura Std Medium" w:hAnsi="Futura Std Medium"/>
          <w:szCs w:val="22"/>
        </w:rPr>
        <w:t xml:space="preserve"> </w:t>
      </w:r>
      <w:r w:rsidRPr="00C3736C">
        <w:rPr>
          <w:rFonts w:ascii="Futura Std Medium" w:hAnsi="Futura Std Medium"/>
          <w:szCs w:val="22"/>
        </w:rPr>
        <w:t>This mea</w:t>
      </w:r>
      <w:r w:rsidR="005F3BD0">
        <w:rPr>
          <w:rFonts w:ascii="Futura Std Medium" w:hAnsi="Futura Std Medium"/>
          <w:szCs w:val="22"/>
        </w:rPr>
        <w:t xml:space="preserve">ns there is </w:t>
      </w:r>
      <w:r w:rsidR="00001092">
        <w:rPr>
          <w:rFonts w:ascii="Futura Std Medium" w:hAnsi="Futura Std Medium"/>
          <w:szCs w:val="22"/>
        </w:rPr>
        <w:t>no</w:t>
      </w:r>
      <w:r w:rsidR="005F3BD0">
        <w:rPr>
          <w:rFonts w:ascii="Futura Std Medium" w:hAnsi="Futura Std Medium"/>
          <w:szCs w:val="22"/>
        </w:rPr>
        <w:t xml:space="preserve"> difference </w:t>
      </w:r>
      <w:r w:rsidR="00001092">
        <w:rPr>
          <w:rFonts w:ascii="Futura Std Medium" w:hAnsi="Futura Std Medium"/>
          <w:szCs w:val="22"/>
        </w:rPr>
        <w:t>b</w:t>
      </w:r>
      <w:r w:rsidRPr="00C3736C">
        <w:rPr>
          <w:rFonts w:ascii="Futura Std Medium" w:hAnsi="Futura Std Medium"/>
          <w:szCs w:val="22"/>
        </w:rPr>
        <w:t>etween the mid-points of the distributions of male and female pay.</w:t>
      </w:r>
    </w:p>
    <w:p w:rsidR="00C3736C" w:rsidRPr="00C3736C" w:rsidRDefault="00C3736C" w:rsidP="00C3736C">
      <w:pPr>
        <w:pStyle w:val="BodyText"/>
        <w:rPr>
          <w:rFonts w:ascii="Futura Std Medium" w:hAnsi="Futura Std Medium"/>
          <w:szCs w:val="22"/>
        </w:rPr>
      </w:pPr>
    </w:p>
    <w:p w:rsidR="00534FD1" w:rsidRDefault="00534FD1" w:rsidP="00C3736C">
      <w:pPr>
        <w:pStyle w:val="BodyText"/>
        <w:rPr>
          <w:rFonts w:ascii="Futura Std Medium" w:hAnsi="Futura Std Medium"/>
          <w:b/>
          <w:szCs w:val="22"/>
        </w:rPr>
      </w:pPr>
      <w:r w:rsidRPr="00C3736C">
        <w:rPr>
          <w:rFonts w:ascii="Futura Std Medium" w:hAnsi="Futura Std Medium"/>
          <w:b/>
          <w:szCs w:val="22"/>
        </w:rPr>
        <w:t>The proportion of males and females in each quartile pay band</w:t>
      </w:r>
    </w:p>
    <w:p w:rsidR="005F3BD0" w:rsidRDefault="005F3BD0" w:rsidP="00C3736C">
      <w:pPr>
        <w:pStyle w:val="BodyText"/>
        <w:rPr>
          <w:rFonts w:ascii="Futura Std Medium" w:hAnsi="Futura Std Medium"/>
          <w:b/>
          <w:szCs w:val="22"/>
        </w:rPr>
      </w:pPr>
    </w:p>
    <w:tbl>
      <w:tblPr>
        <w:tblW w:w="5944" w:type="dxa"/>
        <w:tblLook w:val="04A0" w:firstRow="1" w:lastRow="0" w:firstColumn="1" w:lastColumn="0" w:noHBand="0" w:noVBand="1"/>
      </w:tblPr>
      <w:tblGrid>
        <w:gridCol w:w="2420"/>
        <w:gridCol w:w="789"/>
        <w:gridCol w:w="397"/>
        <w:gridCol w:w="2360"/>
      </w:tblGrid>
      <w:tr w:rsidR="00C3736C" w:rsidRPr="00C3736C" w:rsidTr="00C3736C">
        <w:trPr>
          <w:trHeight w:val="25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736C" w:rsidRPr="00C3736C" w:rsidRDefault="00C3736C" w:rsidP="00C3736C">
            <w:pPr>
              <w:pStyle w:val="BodyText"/>
              <w:rPr>
                <w:rFonts w:ascii="Futura Std Medium" w:hAnsi="Futura Std Medium"/>
                <w:szCs w:val="22"/>
              </w:rPr>
            </w:pPr>
            <w:r w:rsidRPr="00C3736C">
              <w:rPr>
                <w:rFonts w:ascii="Futura Std Medium" w:hAnsi="Futura Std Medium"/>
                <w:szCs w:val="22"/>
              </w:rPr>
              <w:t>Quartile</w:t>
            </w:r>
          </w:p>
        </w:tc>
        <w:tc>
          <w:tcPr>
            <w:tcW w:w="11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736C" w:rsidRPr="00C3736C" w:rsidRDefault="00C3736C" w:rsidP="00C3736C">
            <w:pPr>
              <w:pStyle w:val="BodyText"/>
              <w:rPr>
                <w:rFonts w:ascii="Futura Std Medium" w:hAnsi="Futura Std Medium"/>
                <w:szCs w:val="22"/>
              </w:rPr>
            </w:pPr>
            <w:r w:rsidRPr="00C3736C">
              <w:rPr>
                <w:rFonts w:ascii="Futura Std Medium" w:hAnsi="Futura Std Medium"/>
                <w:szCs w:val="22"/>
              </w:rPr>
              <w:t>Male %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736C" w:rsidRPr="00C3736C" w:rsidRDefault="00C3736C" w:rsidP="00C3736C">
            <w:pPr>
              <w:pStyle w:val="BodyText"/>
              <w:jc w:val="center"/>
              <w:rPr>
                <w:rFonts w:ascii="Futura Std Medium" w:hAnsi="Futura Std Medium"/>
                <w:szCs w:val="22"/>
              </w:rPr>
            </w:pPr>
            <w:r w:rsidRPr="00C3736C">
              <w:rPr>
                <w:rFonts w:ascii="Futura Std Medium" w:hAnsi="Futura Std Medium"/>
                <w:szCs w:val="22"/>
              </w:rPr>
              <w:t>Female %</w:t>
            </w:r>
          </w:p>
        </w:tc>
      </w:tr>
      <w:tr w:rsidR="00C3736C" w:rsidRPr="00C3736C" w:rsidTr="00C3736C">
        <w:trPr>
          <w:trHeight w:val="24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736C" w:rsidRPr="00C3736C" w:rsidRDefault="00C3736C" w:rsidP="00C3736C">
            <w:pPr>
              <w:pStyle w:val="BodyText"/>
              <w:rPr>
                <w:rFonts w:ascii="Futura Std Medium" w:hAnsi="Futura Std Medium"/>
                <w:szCs w:val="22"/>
              </w:rPr>
            </w:pPr>
            <w:r w:rsidRPr="00C3736C">
              <w:rPr>
                <w:rFonts w:ascii="Futura Std Medium" w:hAnsi="Futura Std Medium"/>
                <w:szCs w:val="22"/>
              </w:rPr>
              <w:t>Lower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36C" w:rsidRPr="00C3736C" w:rsidRDefault="00C3736C" w:rsidP="00001092">
            <w:pPr>
              <w:pStyle w:val="BodyText"/>
              <w:jc w:val="center"/>
              <w:rPr>
                <w:rFonts w:ascii="Futura Std Medium" w:hAnsi="Futura Std Medium"/>
                <w:szCs w:val="22"/>
              </w:rPr>
            </w:pPr>
            <w:r w:rsidRPr="00C3736C">
              <w:rPr>
                <w:rFonts w:ascii="Futura Std Medium" w:hAnsi="Futura Std Medium"/>
                <w:szCs w:val="22"/>
              </w:rPr>
              <w:t>4</w:t>
            </w:r>
            <w:r w:rsidR="00001092">
              <w:rPr>
                <w:rFonts w:ascii="Futura Std Medium" w:hAnsi="Futura Std Medium"/>
                <w:szCs w:val="22"/>
              </w:rPr>
              <w:t>2</w:t>
            </w:r>
            <w:r w:rsidRPr="00C3736C">
              <w:rPr>
                <w:rFonts w:ascii="Futura Std Medium" w:hAnsi="Futura Std Medium"/>
                <w:szCs w:val="22"/>
              </w:rPr>
              <w:t>.</w:t>
            </w:r>
            <w:r w:rsidR="00001092">
              <w:rPr>
                <w:rFonts w:ascii="Futura Std Medium" w:hAnsi="Futura Std Medium"/>
                <w:szCs w:val="22"/>
              </w:rPr>
              <w:t>02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736C" w:rsidRPr="00C3736C" w:rsidRDefault="00C3736C" w:rsidP="00001092">
            <w:pPr>
              <w:pStyle w:val="BodyText"/>
              <w:jc w:val="center"/>
              <w:rPr>
                <w:rFonts w:ascii="Futura Std Medium" w:hAnsi="Futura Std Medium"/>
                <w:szCs w:val="22"/>
              </w:rPr>
            </w:pPr>
            <w:r w:rsidRPr="00C3736C">
              <w:rPr>
                <w:rFonts w:ascii="Futura Std Medium" w:hAnsi="Futura Std Medium"/>
                <w:szCs w:val="22"/>
              </w:rPr>
              <w:t>5</w:t>
            </w:r>
            <w:r w:rsidR="00001092">
              <w:rPr>
                <w:rFonts w:ascii="Futura Std Medium" w:hAnsi="Futura Std Medium"/>
                <w:szCs w:val="22"/>
              </w:rPr>
              <w:t>7</w:t>
            </w:r>
            <w:r w:rsidRPr="00C3736C">
              <w:rPr>
                <w:rFonts w:ascii="Futura Std Medium" w:hAnsi="Futura Std Medium"/>
                <w:szCs w:val="22"/>
              </w:rPr>
              <w:t>.</w:t>
            </w:r>
            <w:r w:rsidR="00001092">
              <w:rPr>
                <w:rFonts w:ascii="Futura Std Medium" w:hAnsi="Futura Std Medium"/>
                <w:szCs w:val="22"/>
              </w:rPr>
              <w:t>98</w:t>
            </w:r>
          </w:p>
        </w:tc>
      </w:tr>
      <w:tr w:rsidR="00C3736C" w:rsidRPr="00C3736C" w:rsidTr="00C3736C">
        <w:trPr>
          <w:trHeight w:val="24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736C" w:rsidRPr="00C3736C" w:rsidRDefault="00C3736C" w:rsidP="00C3736C">
            <w:pPr>
              <w:pStyle w:val="BodyText"/>
              <w:rPr>
                <w:rFonts w:ascii="Futura Std Medium" w:hAnsi="Futura Std Medium"/>
                <w:szCs w:val="22"/>
              </w:rPr>
            </w:pPr>
            <w:r w:rsidRPr="00C3736C">
              <w:rPr>
                <w:rFonts w:ascii="Futura Std Medium" w:hAnsi="Futura Std Medium"/>
                <w:szCs w:val="22"/>
              </w:rPr>
              <w:t>Lower Middle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36C" w:rsidRPr="00C3736C" w:rsidRDefault="00001092" w:rsidP="00001092">
            <w:pPr>
              <w:pStyle w:val="BodyText"/>
              <w:jc w:val="center"/>
              <w:rPr>
                <w:rFonts w:ascii="Futura Std Medium" w:hAnsi="Futura Std Medium"/>
                <w:szCs w:val="22"/>
              </w:rPr>
            </w:pPr>
            <w:r>
              <w:rPr>
                <w:rFonts w:ascii="Futura Std Medium" w:hAnsi="Futura Std Medium"/>
                <w:szCs w:val="22"/>
              </w:rPr>
              <w:t>50</w:t>
            </w:r>
            <w:r w:rsidR="00C3736C" w:rsidRPr="00C3736C">
              <w:rPr>
                <w:rFonts w:ascii="Futura Std Medium" w:hAnsi="Futura Std Medium"/>
                <w:szCs w:val="22"/>
              </w:rPr>
              <w:t>.</w:t>
            </w:r>
            <w:r>
              <w:rPr>
                <w:rFonts w:ascii="Futura Std Medium" w:hAnsi="Futura Std Medium"/>
                <w:szCs w:val="22"/>
              </w:rPr>
              <w:t>00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736C" w:rsidRPr="00C3736C" w:rsidRDefault="00C3736C" w:rsidP="00001092">
            <w:pPr>
              <w:pStyle w:val="BodyText"/>
              <w:jc w:val="center"/>
              <w:rPr>
                <w:rFonts w:ascii="Futura Std Medium" w:hAnsi="Futura Std Medium"/>
                <w:szCs w:val="22"/>
              </w:rPr>
            </w:pPr>
            <w:r w:rsidRPr="00C3736C">
              <w:rPr>
                <w:rFonts w:ascii="Futura Std Medium" w:hAnsi="Futura Std Medium"/>
                <w:szCs w:val="22"/>
              </w:rPr>
              <w:t>5</w:t>
            </w:r>
            <w:r w:rsidR="00001092">
              <w:rPr>
                <w:rFonts w:ascii="Futura Std Medium" w:hAnsi="Futura Std Medium"/>
                <w:szCs w:val="22"/>
              </w:rPr>
              <w:t>0</w:t>
            </w:r>
            <w:r w:rsidRPr="00C3736C">
              <w:rPr>
                <w:rFonts w:ascii="Futura Std Medium" w:hAnsi="Futura Std Medium"/>
                <w:szCs w:val="22"/>
              </w:rPr>
              <w:t>.0</w:t>
            </w:r>
            <w:r w:rsidR="00001092">
              <w:rPr>
                <w:rFonts w:ascii="Futura Std Medium" w:hAnsi="Futura Std Medium"/>
                <w:szCs w:val="22"/>
              </w:rPr>
              <w:t>0</w:t>
            </w:r>
          </w:p>
        </w:tc>
      </w:tr>
      <w:tr w:rsidR="00C3736C" w:rsidRPr="00C3736C" w:rsidTr="00C3736C">
        <w:trPr>
          <w:trHeight w:val="24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736C" w:rsidRPr="00C3736C" w:rsidRDefault="00C3736C" w:rsidP="00C3736C">
            <w:pPr>
              <w:pStyle w:val="BodyText"/>
              <w:rPr>
                <w:rFonts w:ascii="Futura Std Medium" w:hAnsi="Futura Std Medium"/>
                <w:szCs w:val="22"/>
              </w:rPr>
            </w:pPr>
            <w:r w:rsidRPr="00C3736C">
              <w:rPr>
                <w:rFonts w:ascii="Futura Std Medium" w:hAnsi="Futura Std Medium"/>
                <w:szCs w:val="22"/>
              </w:rPr>
              <w:t>Upper Middle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36C" w:rsidRPr="00C3736C" w:rsidRDefault="005F3BD0" w:rsidP="00001092">
            <w:pPr>
              <w:pStyle w:val="BodyText"/>
              <w:jc w:val="center"/>
              <w:rPr>
                <w:rFonts w:ascii="Futura Std Medium" w:hAnsi="Futura Std Medium"/>
                <w:szCs w:val="22"/>
              </w:rPr>
            </w:pPr>
            <w:r>
              <w:rPr>
                <w:rFonts w:ascii="Futura Std Medium" w:hAnsi="Futura Std Medium"/>
                <w:szCs w:val="22"/>
              </w:rPr>
              <w:t>4</w:t>
            </w:r>
            <w:r w:rsidR="00001092">
              <w:rPr>
                <w:rFonts w:ascii="Futura Std Medium" w:hAnsi="Futura Std Medium"/>
                <w:szCs w:val="22"/>
              </w:rPr>
              <w:t>7</w:t>
            </w:r>
            <w:r>
              <w:rPr>
                <w:rFonts w:ascii="Futura Std Medium" w:hAnsi="Futura Std Medium"/>
                <w:szCs w:val="22"/>
              </w:rPr>
              <w:t>.</w:t>
            </w:r>
            <w:r w:rsidR="00001092">
              <w:rPr>
                <w:rFonts w:ascii="Futura Std Medium" w:hAnsi="Futura Std Medium"/>
                <w:szCs w:val="22"/>
              </w:rPr>
              <w:t>46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736C" w:rsidRPr="00C3736C" w:rsidRDefault="005F3BD0" w:rsidP="00001092">
            <w:pPr>
              <w:pStyle w:val="BodyText"/>
              <w:jc w:val="center"/>
              <w:rPr>
                <w:rFonts w:ascii="Futura Std Medium" w:hAnsi="Futura Std Medium"/>
                <w:szCs w:val="22"/>
              </w:rPr>
            </w:pPr>
            <w:r>
              <w:rPr>
                <w:rFonts w:ascii="Futura Std Medium" w:hAnsi="Futura Std Medium"/>
                <w:szCs w:val="22"/>
              </w:rPr>
              <w:t>5</w:t>
            </w:r>
            <w:r w:rsidR="00001092">
              <w:rPr>
                <w:rFonts w:ascii="Futura Std Medium" w:hAnsi="Futura Std Medium"/>
                <w:szCs w:val="22"/>
              </w:rPr>
              <w:t>2</w:t>
            </w:r>
            <w:r>
              <w:rPr>
                <w:rFonts w:ascii="Futura Std Medium" w:hAnsi="Futura Std Medium"/>
                <w:szCs w:val="22"/>
              </w:rPr>
              <w:t>.</w:t>
            </w:r>
            <w:r w:rsidR="00001092">
              <w:rPr>
                <w:rFonts w:ascii="Futura Std Medium" w:hAnsi="Futura Std Medium"/>
                <w:szCs w:val="22"/>
              </w:rPr>
              <w:t>54</w:t>
            </w:r>
          </w:p>
        </w:tc>
      </w:tr>
      <w:tr w:rsidR="00C3736C" w:rsidRPr="00C3736C" w:rsidTr="00C3736C">
        <w:trPr>
          <w:trHeight w:val="27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736C" w:rsidRPr="00C3736C" w:rsidRDefault="00C3736C" w:rsidP="00C3736C">
            <w:pPr>
              <w:pStyle w:val="BodyText"/>
              <w:rPr>
                <w:rFonts w:ascii="Futura Std Medium" w:hAnsi="Futura Std Medium"/>
                <w:szCs w:val="22"/>
              </w:rPr>
            </w:pPr>
            <w:r w:rsidRPr="00C3736C">
              <w:rPr>
                <w:rFonts w:ascii="Futura Std Medium" w:hAnsi="Futura Std Medium"/>
                <w:szCs w:val="22"/>
              </w:rPr>
              <w:t>Upper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736C" w:rsidRPr="00C3736C" w:rsidRDefault="00001092" w:rsidP="00001092">
            <w:pPr>
              <w:pStyle w:val="BodyText"/>
              <w:jc w:val="center"/>
              <w:rPr>
                <w:rFonts w:ascii="Futura Std Medium" w:hAnsi="Futura Std Medium"/>
                <w:szCs w:val="22"/>
              </w:rPr>
            </w:pPr>
            <w:r>
              <w:rPr>
                <w:rFonts w:ascii="Futura Std Medium" w:hAnsi="Futura Std Medium"/>
                <w:szCs w:val="22"/>
              </w:rPr>
              <w:t>48</w:t>
            </w:r>
            <w:r w:rsidR="005F3BD0">
              <w:rPr>
                <w:rFonts w:ascii="Futura Std Medium" w:hAnsi="Futura Std Medium"/>
                <w:szCs w:val="22"/>
              </w:rPr>
              <w:t>.3</w:t>
            </w:r>
            <w:r>
              <w:rPr>
                <w:rFonts w:ascii="Futura Std Medium" w:hAnsi="Futura Std Medium"/>
                <w:szCs w:val="22"/>
              </w:rPr>
              <w:t>1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736C" w:rsidRPr="00C3736C" w:rsidRDefault="00001092" w:rsidP="00001092">
            <w:pPr>
              <w:pStyle w:val="BodyText"/>
              <w:jc w:val="center"/>
              <w:rPr>
                <w:rFonts w:ascii="Futura Std Medium" w:hAnsi="Futura Std Medium"/>
                <w:szCs w:val="22"/>
              </w:rPr>
            </w:pPr>
            <w:r>
              <w:rPr>
                <w:rFonts w:ascii="Futura Std Medium" w:hAnsi="Futura Std Medium"/>
                <w:szCs w:val="22"/>
              </w:rPr>
              <w:t>51</w:t>
            </w:r>
            <w:r w:rsidR="005F3BD0">
              <w:rPr>
                <w:rFonts w:ascii="Futura Std Medium" w:hAnsi="Futura Std Medium"/>
                <w:szCs w:val="22"/>
              </w:rPr>
              <w:t>.</w:t>
            </w:r>
            <w:r>
              <w:rPr>
                <w:rFonts w:ascii="Futura Std Medium" w:hAnsi="Futura Std Medium"/>
                <w:szCs w:val="22"/>
              </w:rPr>
              <w:t>69</w:t>
            </w:r>
          </w:p>
        </w:tc>
      </w:tr>
    </w:tbl>
    <w:p w:rsidR="00C3736C" w:rsidRPr="00C3736C" w:rsidRDefault="00C3736C" w:rsidP="00C3736C">
      <w:pPr>
        <w:pStyle w:val="BodyText"/>
        <w:rPr>
          <w:rFonts w:ascii="Futura Std Medium" w:hAnsi="Futura Std Medium"/>
          <w:szCs w:val="22"/>
        </w:rPr>
      </w:pPr>
    </w:p>
    <w:p w:rsidR="00C3736C" w:rsidRPr="00C3736C" w:rsidRDefault="00001092" w:rsidP="00C3736C">
      <w:pPr>
        <w:pStyle w:val="BodyText"/>
        <w:rPr>
          <w:rFonts w:ascii="Futura Std Medium" w:hAnsi="Futura Std Medium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1A8776FC" wp14:editId="7C8FA1D1">
            <wp:extent cx="4676775" cy="2743200"/>
            <wp:effectExtent l="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013E6" w:rsidRDefault="00A013E6" w:rsidP="003E407F">
      <w:pPr>
        <w:jc w:val="both"/>
        <w:rPr>
          <w:rFonts w:ascii="Futura Std Medium" w:hAnsi="Futura Std Medium"/>
        </w:rPr>
      </w:pPr>
    </w:p>
    <w:p w:rsidR="00001092" w:rsidRDefault="00001092">
      <w:pPr>
        <w:rPr>
          <w:rFonts w:ascii="Futura Std Medium" w:hAnsi="Futura Std Medium"/>
          <w:b/>
        </w:rPr>
      </w:pPr>
      <w:r>
        <w:rPr>
          <w:rFonts w:ascii="Futura Std Medium" w:hAnsi="Futura Std Medium"/>
          <w:b/>
        </w:rPr>
        <w:br w:type="page"/>
      </w:r>
    </w:p>
    <w:p w:rsidR="00A013E6" w:rsidRPr="00A013E6" w:rsidRDefault="00A013E6" w:rsidP="003E407F">
      <w:pPr>
        <w:jc w:val="both"/>
        <w:rPr>
          <w:rFonts w:ascii="Futura Std Medium" w:hAnsi="Futura Std Medium"/>
          <w:b/>
        </w:rPr>
      </w:pPr>
      <w:r w:rsidRPr="00A013E6">
        <w:rPr>
          <w:rFonts w:ascii="Futura Std Medium" w:hAnsi="Futura Std Medium"/>
          <w:b/>
        </w:rPr>
        <w:lastRenderedPageBreak/>
        <w:t>Bonus pay gap data</w:t>
      </w:r>
    </w:p>
    <w:p w:rsidR="00A013E6" w:rsidRDefault="00B13591" w:rsidP="003E407F">
      <w:pPr>
        <w:jc w:val="both"/>
        <w:rPr>
          <w:rFonts w:ascii="Futura Std Medium" w:hAnsi="Futura Std Medium"/>
        </w:rPr>
      </w:pPr>
      <w:r>
        <w:rPr>
          <w:rFonts w:ascii="Futura Std Medium" w:hAnsi="Futura Std Medium"/>
        </w:rPr>
        <w:t xml:space="preserve">Highgate </w:t>
      </w:r>
      <w:r w:rsidR="00A013E6">
        <w:rPr>
          <w:rFonts w:ascii="Futura Std Medium" w:hAnsi="Futura Std Medium"/>
        </w:rPr>
        <w:t>do</w:t>
      </w:r>
      <w:r>
        <w:rPr>
          <w:rFonts w:ascii="Futura Std Medium" w:hAnsi="Futura Std Medium"/>
        </w:rPr>
        <w:t>es</w:t>
      </w:r>
      <w:r w:rsidR="00A013E6">
        <w:rPr>
          <w:rFonts w:ascii="Futura Std Medium" w:hAnsi="Futura Std Medium"/>
        </w:rPr>
        <w:t xml:space="preserve"> not </w:t>
      </w:r>
      <w:r w:rsidR="00E9443F">
        <w:rPr>
          <w:rFonts w:ascii="Futura Std Medium" w:hAnsi="Futura Std Medium"/>
        </w:rPr>
        <w:t xml:space="preserve">have a </w:t>
      </w:r>
      <w:r w:rsidR="00A013E6">
        <w:rPr>
          <w:rFonts w:ascii="Futura Std Medium" w:hAnsi="Futura Std Medium"/>
        </w:rPr>
        <w:t>bonus</w:t>
      </w:r>
      <w:r w:rsidR="00E9443F">
        <w:rPr>
          <w:rFonts w:ascii="Futura Std Medium" w:hAnsi="Futura Std Medium"/>
        </w:rPr>
        <w:t xml:space="preserve"> payment scheme so no details will</w:t>
      </w:r>
      <w:r w:rsidR="00A013E6">
        <w:rPr>
          <w:rFonts w:ascii="Futura Std Medium" w:hAnsi="Futura Std Medium"/>
        </w:rPr>
        <w:t xml:space="preserve"> be reported in this section</w:t>
      </w:r>
      <w:r w:rsidR="00E9443F">
        <w:rPr>
          <w:rFonts w:ascii="Futura Std Medium" w:hAnsi="Futura Std Medium"/>
        </w:rPr>
        <w:t>.</w:t>
      </w:r>
    </w:p>
    <w:p w:rsidR="00A013E6" w:rsidRPr="00A013E6" w:rsidRDefault="00E9443F" w:rsidP="003E407F">
      <w:pPr>
        <w:jc w:val="both"/>
        <w:rPr>
          <w:rFonts w:ascii="Futura Std Medium" w:hAnsi="Futura Std Medium"/>
          <w:b/>
        </w:rPr>
      </w:pPr>
      <w:r>
        <w:rPr>
          <w:rFonts w:ascii="Futura Std Medium" w:hAnsi="Futura Std Medium"/>
          <w:b/>
        </w:rPr>
        <w:t>Reflection on the statistics</w:t>
      </w:r>
    </w:p>
    <w:p w:rsidR="003E407F" w:rsidRDefault="00E9443F" w:rsidP="003E407F">
      <w:pPr>
        <w:jc w:val="both"/>
        <w:rPr>
          <w:rFonts w:ascii="Futura Std Medium" w:hAnsi="Futura Std Medium"/>
        </w:rPr>
      </w:pPr>
      <w:r>
        <w:rPr>
          <w:rFonts w:ascii="Futura Std Medium" w:hAnsi="Futura Std Medium"/>
        </w:rPr>
        <w:t xml:space="preserve">Highgate </w:t>
      </w:r>
      <w:r w:rsidR="00001092">
        <w:rPr>
          <w:rFonts w:ascii="Futura Std Medium" w:hAnsi="Futura Std Medium"/>
        </w:rPr>
        <w:t xml:space="preserve">School </w:t>
      </w:r>
      <w:r w:rsidR="00A013E6">
        <w:rPr>
          <w:rFonts w:ascii="Futura Std Medium" w:hAnsi="Futura Std Medium"/>
        </w:rPr>
        <w:t>recognises the need to continue to work towards eliminating the gap over the coming period</w:t>
      </w:r>
      <w:r w:rsidR="00A71D72">
        <w:rPr>
          <w:rFonts w:ascii="Futura Std Medium" w:hAnsi="Futura Std Medium"/>
        </w:rPr>
        <w:t>.</w:t>
      </w:r>
      <w:r w:rsidR="00001092">
        <w:rPr>
          <w:rFonts w:ascii="Futura Std Medium" w:hAnsi="Futura Std Medium"/>
        </w:rPr>
        <w:t xml:space="preserve">  The School is</w:t>
      </w:r>
      <w:r w:rsidR="003E407F" w:rsidRPr="003E407F">
        <w:rPr>
          <w:rFonts w:ascii="Futura Std Medium" w:hAnsi="Futura Std Medium"/>
        </w:rPr>
        <w:t xml:space="preserve"> committed to </w:t>
      </w:r>
      <w:r w:rsidR="00704219">
        <w:rPr>
          <w:rFonts w:ascii="Futura Std Medium" w:hAnsi="Futura Std Medium"/>
        </w:rPr>
        <w:t>its status as</w:t>
      </w:r>
      <w:r w:rsidR="00A71D72">
        <w:rPr>
          <w:rFonts w:ascii="Futura Std Medium" w:hAnsi="Futura Std Medium"/>
        </w:rPr>
        <w:t xml:space="preserve"> an employer of choice and to </w:t>
      </w:r>
      <w:r w:rsidR="003E407F">
        <w:rPr>
          <w:rFonts w:ascii="Futura Std Medium" w:hAnsi="Futura Std Medium"/>
        </w:rPr>
        <w:t>providing every employee</w:t>
      </w:r>
      <w:r w:rsidR="003E407F" w:rsidRPr="003E407F">
        <w:rPr>
          <w:rFonts w:ascii="Futura Std Medium" w:hAnsi="Futura Std Medium"/>
        </w:rPr>
        <w:t xml:space="preserve"> </w:t>
      </w:r>
      <w:r w:rsidR="003E407F">
        <w:rPr>
          <w:rFonts w:ascii="Futura Std Medium" w:hAnsi="Futura Std Medium"/>
        </w:rPr>
        <w:t xml:space="preserve">with </w:t>
      </w:r>
      <w:r w:rsidR="003E407F" w:rsidRPr="003E407F">
        <w:rPr>
          <w:rFonts w:ascii="Futura Std Medium" w:hAnsi="Futura Std Medium"/>
        </w:rPr>
        <w:t xml:space="preserve">a fair </w:t>
      </w:r>
      <w:r w:rsidR="003E407F">
        <w:rPr>
          <w:rFonts w:ascii="Futura Std Medium" w:hAnsi="Futura Std Medium"/>
        </w:rPr>
        <w:t xml:space="preserve">and equitable </w:t>
      </w:r>
      <w:r w:rsidR="003E407F" w:rsidRPr="003E407F">
        <w:rPr>
          <w:rFonts w:ascii="Futura Std Medium" w:hAnsi="Futura Std Medium"/>
        </w:rPr>
        <w:t xml:space="preserve">rate of pay for the </w:t>
      </w:r>
      <w:r w:rsidR="00A71D72">
        <w:rPr>
          <w:rFonts w:ascii="Futura Std Medium" w:hAnsi="Futura Std Medium"/>
        </w:rPr>
        <w:t>work</w:t>
      </w:r>
      <w:r w:rsidR="003E407F" w:rsidRPr="003E407F">
        <w:rPr>
          <w:rFonts w:ascii="Futura Std Medium" w:hAnsi="Futura Std Medium"/>
        </w:rPr>
        <w:t xml:space="preserve"> they do. We review an</w:t>
      </w:r>
      <w:r w:rsidR="003E407F">
        <w:rPr>
          <w:rFonts w:ascii="Futura Std Medium" w:hAnsi="Futura Std Medium"/>
        </w:rPr>
        <w:t>d</w:t>
      </w:r>
      <w:r w:rsidR="003E407F" w:rsidRPr="003E407F">
        <w:rPr>
          <w:rFonts w:ascii="Futura Std Medium" w:hAnsi="Futura Std Medium"/>
        </w:rPr>
        <w:t xml:space="preserve"> benchmark our salaries </w:t>
      </w:r>
      <w:r>
        <w:rPr>
          <w:rFonts w:ascii="Futura Std Medium" w:hAnsi="Futura Std Medium"/>
        </w:rPr>
        <w:t>r</w:t>
      </w:r>
      <w:r w:rsidR="003E407F" w:rsidRPr="003E407F">
        <w:rPr>
          <w:rFonts w:ascii="Futura Std Medium" w:hAnsi="Futura Std Medium"/>
        </w:rPr>
        <w:t>egular</w:t>
      </w:r>
      <w:r>
        <w:rPr>
          <w:rFonts w:ascii="Futura Std Medium" w:hAnsi="Futura Std Medium"/>
        </w:rPr>
        <w:t>ly</w:t>
      </w:r>
      <w:r w:rsidR="00A71D72">
        <w:rPr>
          <w:rFonts w:ascii="Futura Std Medium" w:hAnsi="Futura Std Medium"/>
        </w:rPr>
        <w:t xml:space="preserve"> and will </w:t>
      </w:r>
      <w:r w:rsidR="00D7666B">
        <w:rPr>
          <w:rFonts w:ascii="Futura Std Medium" w:hAnsi="Futura Std Medium"/>
        </w:rPr>
        <w:t>continue to monitor rates of pay to ensure they are fair and reflect pay for similar roles in the wider market</w:t>
      </w:r>
      <w:r w:rsidR="003E407F" w:rsidRPr="003E407F">
        <w:rPr>
          <w:rFonts w:ascii="Futura Std Medium" w:hAnsi="Futura Std Medium"/>
        </w:rPr>
        <w:t>.</w:t>
      </w:r>
      <w:r w:rsidR="003E407F">
        <w:rPr>
          <w:rFonts w:ascii="Futura Std Medium" w:hAnsi="Futura Std Medium"/>
        </w:rPr>
        <w:t xml:space="preserve"> </w:t>
      </w:r>
    </w:p>
    <w:p w:rsidR="00C35E40" w:rsidRDefault="00C35E40" w:rsidP="003E407F">
      <w:pPr>
        <w:jc w:val="both"/>
        <w:rPr>
          <w:rFonts w:ascii="Futura Std Medium" w:hAnsi="Futura Std Medium"/>
        </w:rPr>
      </w:pPr>
    </w:p>
    <w:p w:rsidR="00C35E40" w:rsidRPr="00FF0D57" w:rsidRDefault="00C35E40" w:rsidP="00E810EE">
      <w:pPr>
        <w:jc w:val="center"/>
        <w:rPr>
          <w:rFonts w:ascii="Futura Std Medium" w:hAnsi="Futura Std Medium"/>
          <w:b/>
        </w:rPr>
      </w:pPr>
      <w:r w:rsidRPr="00FF0D57">
        <w:rPr>
          <w:rFonts w:ascii="Futura Std Medium" w:hAnsi="Futura Std Medium"/>
          <w:b/>
        </w:rPr>
        <w:t>Prepared by</w:t>
      </w:r>
      <w:r w:rsidR="00E810EE">
        <w:rPr>
          <w:rFonts w:ascii="Futura Std Medium" w:hAnsi="Futura Std Medium"/>
          <w:b/>
        </w:rPr>
        <w:t>:</w:t>
      </w:r>
      <w:r w:rsidRPr="00FF0D57">
        <w:rPr>
          <w:rFonts w:ascii="Futura Std Medium" w:hAnsi="Futura Std Medium"/>
          <w:b/>
        </w:rPr>
        <w:t xml:space="preserve"> Natasha Edward, Human Resources Director and John Pheasant, Bursar</w:t>
      </w:r>
    </w:p>
    <w:p w:rsidR="00C35E40" w:rsidRPr="00FF0D57" w:rsidRDefault="00744F39" w:rsidP="00E810EE">
      <w:pPr>
        <w:jc w:val="center"/>
        <w:rPr>
          <w:rFonts w:ascii="Futura Std Medium" w:hAnsi="Futura Std Medium"/>
          <w:b/>
        </w:rPr>
      </w:pPr>
      <w:r>
        <w:rPr>
          <w:rFonts w:ascii="Futura Std Medium" w:hAnsi="Futura Std Medium"/>
          <w:b/>
        </w:rPr>
        <w:t>March</w:t>
      </w:r>
      <w:r w:rsidR="00C35E40" w:rsidRPr="00FF0D57">
        <w:rPr>
          <w:rFonts w:ascii="Futura Std Medium" w:hAnsi="Futura Std Medium"/>
          <w:b/>
        </w:rPr>
        <w:t xml:space="preserve"> 201</w:t>
      </w:r>
      <w:r w:rsidR="00001092">
        <w:rPr>
          <w:rFonts w:ascii="Futura Std Medium" w:hAnsi="Futura Std Medium"/>
          <w:b/>
        </w:rPr>
        <w:t>9</w:t>
      </w:r>
    </w:p>
    <w:p w:rsidR="00D41448" w:rsidRPr="00D41448" w:rsidRDefault="00D41448" w:rsidP="0071603C">
      <w:pPr>
        <w:pStyle w:val="BodyText"/>
        <w:rPr>
          <w:rFonts w:ascii="Futura Std Medium" w:hAnsi="Futura Std Medium"/>
          <w:color w:val="FF0000"/>
          <w:szCs w:val="22"/>
        </w:rPr>
      </w:pPr>
      <w:bookmarkStart w:id="0" w:name="_GoBack"/>
      <w:bookmarkEnd w:id="0"/>
    </w:p>
    <w:sectPr w:rsidR="00D41448" w:rsidRPr="00D41448" w:rsidSect="00E9443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Medium">
    <w:panose1 w:val="020B0502020204020303"/>
    <w:charset w:val="00"/>
    <w:family w:val="swiss"/>
    <w:notTrueType/>
    <w:pitch w:val="variable"/>
    <w:sig w:usb0="A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04ED6"/>
    <w:multiLevelType w:val="hybridMultilevel"/>
    <w:tmpl w:val="5F6AF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73A0E"/>
    <w:multiLevelType w:val="hybridMultilevel"/>
    <w:tmpl w:val="DF10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B66B4"/>
    <w:multiLevelType w:val="hybridMultilevel"/>
    <w:tmpl w:val="6B284E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A0"/>
    <w:rsid w:val="00001092"/>
    <w:rsid w:val="000F6907"/>
    <w:rsid w:val="001A22C8"/>
    <w:rsid w:val="003A5E29"/>
    <w:rsid w:val="003E407F"/>
    <w:rsid w:val="004D60A0"/>
    <w:rsid w:val="00534FD1"/>
    <w:rsid w:val="0057474F"/>
    <w:rsid w:val="00592B64"/>
    <w:rsid w:val="005F3BD0"/>
    <w:rsid w:val="00704219"/>
    <w:rsid w:val="0071603C"/>
    <w:rsid w:val="00744F39"/>
    <w:rsid w:val="00A013E6"/>
    <w:rsid w:val="00A71D72"/>
    <w:rsid w:val="00B13591"/>
    <w:rsid w:val="00BE11E1"/>
    <w:rsid w:val="00C35E40"/>
    <w:rsid w:val="00C3736C"/>
    <w:rsid w:val="00C76B37"/>
    <w:rsid w:val="00C968EE"/>
    <w:rsid w:val="00D41448"/>
    <w:rsid w:val="00D60DCF"/>
    <w:rsid w:val="00D7666B"/>
    <w:rsid w:val="00E810EE"/>
    <w:rsid w:val="00E939B6"/>
    <w:rsid w:val="00E9443F"/>
    <w:rsid w:val="00F10A77"/>
    <w:rsid w:val="00F13249"/>
    <w:rsid w:val="00F75CB6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C9F11-9358-4A40-8415-111D35C5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FD1"/>
    <w:pPr>
      <w:spacing w:after="0" w:line="240" w:lineRule="auto"/>
      <w:ind w:left="720"/>
    </w:pPr>
    <w:rPr>
      <w:rFonts w:ascii="Calibri" w:hAnsi="Calibri" w:cs="Times New Roman"/>
    </w:rPr>
  </w:style>
  <w:style w:type="paragraph" w:styleId="BodyText">
    <w:name w:val="Body Text"/>
    <w:basedOn w:val="Normal"/>
    <w:link w:val="BodyTextChar"/>
    <w:rsid w:val="00C3736C"/>
    <w:pPr>
      <w:spacing w:after="0" w:line="240" w:lineRule="auto"/>
      <w:jc w:val="both"/>
    </w:pPr>
    <w:rPr>
      <w:rFonts w:ascii="CG Omega" w:eastAsia="Times New Roman" w:hAnsi="CG Omega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3736C"/>
    <w:rPr>
      <w:rFonts w:ascii="CG Omega" w:eastAsia="Times New Roman" w:hAnsi="CG Omega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Proportion</a:t>
            </a:r>
            <a:r>
              <a:rPr lang="en-GB" baseline="0"/>
              <a:t> of males and females in each quartile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Quartiles!$L$21</c:f>
              <c:strCache>
                <c:ptCount val="1"/>
                <c:pt idx="0">
                  <c:v>Male (A)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Quartiles!$K$22:$K$25</c:f>
              <c:strCache>
                <c:ptCount val="4"/>
                <c:pt idx="0">
                  <c:v>Lower</c:v>
                </c:pt>
                <c:pt idx="1">
                  <c:v>Lower Middle</c:v>
                </c:pt>
                <c:pt idx="2">
                  <c:v>Upper Middle</c:v>
                </c:pt>
                <c:pt idx="3">
                  <c:v>Upper</c:v>
                </c:pt>
              </c:strCache>
            </c:strRef>
          </c:cat>
          <c:val>
            <c:numRef>
              <c:f>Quartiles!$L$22:$L$25</c:f>
              <c:numCache>
                <c:formatCode>0.00</c:formatCode>
                <c:ptCount val="4"/>
                <c:pt idx="0">
                  <c:v>42.016806722689076</c:v>
                </c:pt>
                <c:pt idx="1">
                  <c:v>50</c:v>
                </c:pt>
                <c:pt idx="2">
                  <c:v>47.457627118644069</c:v>
                </c:pt>
                <c:pt idx="3">
                  <c:v>48.305084745762713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3C-4186-BCDD-C347E0F441B5}"/>
            </c:ext>
          </c:extLst>
        </c:ser>
        <c:ser>
          <c:idx val="1"/>
          <c:order val="1"/>
          <c:tx>
            <c:strRef>
              <c:f>Quartiles!$M$21</c:f>
              <c:strCache>
                <c:ptCount val="1"/>
                <c:pt idx="0">
                  <c:v>Female (B) 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Quartiles!$K$22:$K$25</c:f>
              <c:strCache>
                <c:ptCount val="4"/>
                <c:pt idx="0">
                  <c:v>Lower</c:v>
                </c:pt>
                <c:pt idx="1">
                  <c:v>Lower Middle</c:v>
                </c:pt>
                <c:pt idx="2">
                  <c:v>Upper Middle</c:v>
                </c:pt>
                <c:pt idx="3">
                  <c:v>Upper</c:v>
                </c:pt>
              </c:strCache>
            </c:strRef>
          </c:cat>
          <c:val>
            <c:numRef>
              <c:f>Quartiles!$M$22:$M$25</c:f>
              <c:numCache>
                <c:formatCode>0.00</c:formatCode>
                <c:ptCount val="4"/>
                <c:pt idx="0">
                  <c:v>57.983193277310932</c:v>
                </c:pt>
                <c:pt idx="1">
                  <c:v>50</c:v>
                </c:pt>
                <c:pt idx="2">
                  <c:v>52.542372881355938</c:v>
                </c:pt>
                <c:pt idx="3">
                  <c:v>51.694915254237287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3C-4186-BCDD-C347E0F441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5566576"/>
        <c:axId val="505569200"/>
      </c:barChart>
      <c:catAx>
        <c:axId val="505566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5569200"/>
        <c:crosses val="autoZero"/>
        <c:auto val="1"/>
        <c:lblAlgn val="ctr"/>
        <c:lblOffset val="100"/>
        <c:noMultiLvlLbl val="0"/>
      </c:catAx>
      <c:valAx>
        <c:axId val="505569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5566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EDF6B4A32034F9F019809832053D9" ma:contentTypeVersion="10" ma:contentTypeDescription="Create a new document." ma:contentTypeScope="" ma:versionID="4baf2fe5922bbe5d1a102e8fa4735bb9">
  <xsd:schema xmlns:xsd="http://www.w3.org/2001/XMLSchema" xmlns:xs="http://www.w3.org/2001/XMLSchema" xmlns:p="http://schemas.microsoft.com/office/2006/metadata/properties" xmlns:ns1="http://schemas.microsoft.com/sharepoint/v3" xmlns:ns2="22219479-cf15-4053-b019-65e291a4261d" xmlns:ns3="2a1b5602-ad91-413b-89bc-933636302967" targetNamespace="http://schemas.microsoft.com/office/2006/metadata/properties" ma:root="true" ma:fieldsID="9ee231f0c78c9d5a3e4df541f983462b" ns1:_="" ns2:_="" ns3:_="">
    <xsd:import namespace="http://schemas.microsoft.com/sharepoint/v3"/>
    <xsd:import namespace="22219479-cf15-4053-b019-65e291a4261d"/>
    <xsd:import namespace="2a1b5602-ad91-413b-89bc-9336363029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19479-cf15-4053-b019-65e291a42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5602-ad91-413b-89bc-933636302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41B16F-342E-4E18-9F5B-325157685F73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22219479-cf15-4053-b019-65e291a4261d"/>
    <ds:schemaRef ds:uri="2a1b5602-ad91-413b-89bc-93363630296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7D9296-3195-4EB6-81A8-23CCC954F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C0CF2-85DC-447C-BD6E-1AF128227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219479-cf15-4053-b019-65e291a4261d"/>
    <ds:schemaRef ds:uri="2a1b5602-ad91-413b-89bc-933636302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Highgate School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Edward</dc:creator>
  <cp:keywords/>
  <dc:description/>
  <cp:lastModifiedBy>John Pheasant</cp:lastModifiedBy>
  <cp:revision>2</cp:revision>
  <cp:lastPrinted>2018-02-06T14:07:00Z</cp:lastPrinted>
  <dcterms:created xsi:type="dcterms:W3CDTF">2019-03-20T11:35:00Z</dcterms:created>
  <dcterms:modified xsi:type="dcterms:W3CDTF">2019-03-20T11:35:00Z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0x010100B39EDF6B4A32034F9F019809832053D9</vt:lpwstr>
  </property>
  <property fmtid="{D5CDD505-2E9C-101B-9397-08002B2CF9AE}" pid="3" name="Order">
    <vt:r8>176400</vt:r8>
  </property>
</Properties>
</file>